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55" w:rsidRPr="00D57B26" w:rsidRDefault="00154077" w:rsidP="009D3400">
      <w:pPr>
        <w:ind w:right="-1"/>
        <w:rPr>
          <w:rFonts w:ascii="DGUV Meta-Bold" w:hAnsi="DGUV Meta-Bold"/>
          <w:sz w:val="32"/>
          <w:szCs w:val="32"/>
        </w:rPr>
      </w:pPr>
      <w:bookmarkStart w:id="0" w:name="_GoBack"/>
      <w:bookmarkEnd w:id="0"/>
      <w:r>
        <w:rPr>
          <w:rFonts w:ascii="DGUV Meta-Bold" w:hAnsi="DGUV Meta-Bold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-429260</wp:posOffset>
            </wp:positionV>
            <wp:extent cx="1518920" cy="323850"/>
            <wp:effectExtent l="19050" t="0" r="5080" b="0"/>
            <wp:wrapThrough wrapText="bothSides">
              <wp:wrapPolygon edited="0">
                <wp:start x="-271" y="0"/>
                <wp:lineTo x="-271" y="20329"/>
                <wp:lineTo x="21672" y="20329"/>
                <wp:lineTo x="21672" y="0"/>
                <wp:lineTo x="-271" y="0"/>
              </wp:wrapPolygon>
            </wp:wrapThrough>
            <wp:docPr id="7" name="Grafik 6" descr="Logo UK RLP 4c 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 RLP 4c 1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49D">
        <w:rPr>
          <w:rFonts w:ascii="DGUV Meta-Bold" w:hAnsi="DGUV Meta-Bold"/>
          <w:sz w:val="32"/>
          <w:szCs w:val="32"/>
        </w:rPr>
        <w:t xml:space="preserve">Hol- und </w:t>
      </w:r>
      <w:proofErr w:type="spellStart"/>
      <w:r w:rsidR="0011549D">
        <w:rPr>
          <w:rFonts w:ascii="DGUV Meta-Bold" w:hAnsi="DGUV Meta-Bold"/>
          <w:sz w:val="32"/>
          <w:szCs w:val="32"/>
        </w:rPr>
        <w:t>Bringsituation</w:t>
      </w:r>
      <w:proofErr w:type="spellEnd"/>
    </w:p>
    <w:p w:rsidR="00D30D9A" w:rsidRDefault="00D30D9A">
      <w:pPr>
        <w:rPr>
          <w:rFonts w:ascii="DGUV Meta-Normal" w:hAnsi="DGUV Meta-Normal"/>
          <w:b/>
        </w:rPr>
      </w:pPr>
    </w:p>
    <w:p w:rsidR="0011549D" w:rsidRPr="00D57B26" w:rsidRDefault="003A4632">
      <w:pPr>
        <w:rPr>
          <w:rFonts w:ascii="DGUV Meta-Normal" w:hAnsi="DGUV Meta-Normal"/>
          <w:b/>
        </w:rPr>
      </w:pPr>
      <w:r>
        <w:rPr>
          <w:rFonts w:ascii="DGUV Meta-Normal" w:hAnsi="DGUV Meta-Normal"/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85pt;margin-top:4pt;width:241.95pt;height:207.75pt;z-index:251659264" strokecolor="black [3213]" strokeweight=".25pt">
            <v:stroke dashstyle="1 1" endcap="round"/>
            <v:textbox>
              <w:txbxContent>
                <w:p w:rsidR="0011549D" w:rsidRPr="0011549D" w:rsidRDefault="0011549D" w:rsidP="00155697">
                  <w:pPr>
                    <w:rPr>
                      <w:rFonts w:ascii="DGUV Meta-Bold" w:hAnsi="DGUV Meta-Bold"/>
                      <w:color w:val="00B050"/>
                    </w:rPr>
                  </w:pPr>
                  <w:r w:rsidRPr="0011549D">
                    <w:rPr>
                      <w:rFonts w:ascii="DGUV Meta-Bold" w:hAnsi="DGUV Meta-Bold"/>
                      <w:color w:val="00B050"/>
                    </w:rPr>
                    <w:t>An- und Ausziehen der Kinder</w:t>
                  </w:r>
                </w:p>
                <w:p w:rsidR="0011549D" w:rsidRPr="0011549D" w:rsidRDefault="0011549D" w:rsidP="0011549D">
                  <w:pPr>
                    <w:rPr>
                      <w:rFonts w:ascii="DGUV Meta-Normal" w:hAnsi="DGUV Meta-Normal"/>
                      <w:b/>
                      <w:color w:val="00B050"/>
                    </w:rPr>
                  </w:pPr>
                </w:p>
                <w:p w:rsidR="0011549D" w:rsidRPr="0011549D" w:rsidRDefault="0011549D" w:rsidP="0011549D">
                  <w:pPr>
                    <w:rPr>
                      <w:rFonts w:ascii="DGUV Meta-Normal" w:hAnsi="DGUV Meta-Normal"/>
                      <w:color w:val="FF0000"/>
                    </w:rPr>
                  </w:pPr>
                  <w:r w:rsidRPr="0011549D">
                    <w:rPr>
                      <w:rFonts w:ascii="DGUV Meta-Normal" w:hAnsi="DGUV Meta-Normal"/>
                      <w:color w:val="FF0000"/>
                    </w:rPr>
                    <w:t>Infektionsgefahr (z. B. Läuse)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6"/>
                    </w:numPr>
                    <w:rPr>
                      <w:rFonts w:ascii="DGUV Meta-Normal" w:hAnsi="DGUV Meta-Normal"/>
                    </w:rPr>
                  </w:pPr>
                  <w:r w:rsidRPr="0011549D">
                    <w:rPr>
                      <w:rFonts w:ascii="DGUV Meta-Normal" w:hAnsi="DGUV Meta-Normal"/>
                    </w:rPr>
                    <w:t>Beschäftigte im Fokus halten durch Unterweisung</w:t>
                  </w:r>
                  <w:r w:rsidRPr="0011549D">
                    <w:rPr>
                      <w:rFonts w:ascii="DGUV Meta-Normal" w:hAnsi="DGUV Meta-Normal"/>
                    </w:rPr>
                    <w:tab/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6"/>
                    </w:numPr>
                    <w:rPr>
                      <w:rFonts w:ascii="DGUV Meta-Normal" w:hAnsi="DGUV Meta-Normal"/>
                    </w:rPr>
                  </w:pPr>
                  <w:r w:rsidRPr="0011549D">
                    <w:rPr>
                      <w:rFonts w:ascii="DGUV Meta-Normal" w:hAnsi="DGUV Meta-Normal"/>
                    </w:rPr>
                    <w:t>Eigenschutz z. B. vorbeugendes Läuseshampoo</w:t>
                  </w:r>
                  <w:r w:rsidRPr="0011549D">
                    <w:rPr>
                      <w:rFonts w:ascii="DGUV Meta-Normal" w:hAnsi="DGUV Meta-Normal"/>
                    </w:rPr>
                    <w:tab/>
                  </w:r>
                </w:p>
                <w:p w:rsidR="0011549D" w:rsidRPr="0011549D" w:rsidRDefault="0011549D" w:rsidP="0011549D">
                  <w:pPr>
                    <w:rPr>
                      <w:rFonts w:ascii="DGUV Meta-Normal" w:hAnsi="DGUV Meta-Normal"/>
                    </w:rPr>
                  </w:pPr>
                  <w:r w:rsidRPr="0011549D">
                    <w:rPr>
                      <w:rFonts w:ascii="DGUV Meta-Normal" w:hAnsi="DGUV Meta-Normal"/>
                      <w:color w:val="FF0000"/>
                    </w:rPr>
                    <w:t>Ergonomie (Körperhaltung)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5"/>
                    </w:numPr>
                    <w:rPr>
                      <w:rFonts w:ascii="DGUV Meta-Normal" w:hAnsi="DGUV Meta-Normal"/>
                    </w:rPr>
                  </w:pPr>
                  <w:r w:rsidRPr="0011549D">
                    <w:rPr>
                      <w:rFonts w:ascii="DGUV Meta-Normal" w:hAnsi="DGUV Meta-Normal"/>
                    </w:rPr>
                    <w:t>Anziehhilfen</w:t>
                  </w:r>
                </w:p>
                <w:p w:rsidR="000F5216" w:rsidRPr="000F5216" w:rsidRDefault="0011549D" w:rsidP="000F5216">
                  <w:pPr>
                    <w:pStyle w:val="Listenabsatz"/>
                    <w:numPr>
                      <w:ilvl w:val="0"/>
                      <w:numId w:val="25"/>
                    </w:numPr>
                    <w:rPr>
                      <w:rFonts w:ascii="DGUV Meta-Normal" w:hAnsi="DGUV Meta-Normal"/>
                    </w:rPr>
                  </w:pPr>
                  <w:r w:rsidRPr="0011549D">
                    <w:rPr>
                      <w:rFonts w:ascii="DGUV Meta-Normal" w:hAnsi="DGUV Meta-Normal"/>
                    </w:rPr>
                    <w:t>Schuhlöffel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5"/>
                    </w:numPr>
                    <w:rPr>
                      <w:rFonts w:ascii="DGUV Meta-Normal" w:hAnsi="DGUV Meta-Normal"/>
                    </w:rPr>
                  </w:pPr>
                  <w:r w:rsidRPr="0011549D">
                    <w:rPr>
                      <w:rFonts w:ascii="DGUV Meta-Normal" w:hAnsi="DGUV Meta-Normal"/>
                    </w:rPr>
                    <w:t>Kinder zur Selbstständigkeit anregen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5"/>
                    </w:numPr>
                    <w:rPr>
                      <w:rFonts w:ascii="DGUV Meta-Normal" w:hAnsi="DGUV Meta-Normal"/>
                    </w:rPr>
                  </w:pPr>
                  <w:r w:rsidRPr="0011549D">
                    <w:rPr>
                      <w:rFonts w:ascii="DGUV Meta-Normal" w:hAnsi="DGUV Meta-Normal"/>
                    </w:rPr>
                    <w:t>auf Bank sitzen</w:t>
                  </w:r>
                </w:p>
                <w:p w:rsidR="0011549D" w:rsidRPr="0011549D" w:rsidRDefault="0011549D" w:rsidP="0011549D">
                  <w:pPr>
                    <w:rPr>
                      <w:rFonts w:ascii="DGUV Meta-Normal" w:hAnsi="DGUV Meta-Normal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DGUV Meta-Normal" w:hAnsi="DGUV Meta-Normal"/>
          <w:b/>
          <w:noProof/>
          <w:lang w:eastAsia="de-DE"/>
        </w:rPr>
        <w:pict>
          <v:shape id="_x0000_s1032" type="#_x0000_t202" style="position:absolute;margin-left:2.85pt;margin-top:650.5pt;width:494.25pt;height:21.75pt;z-index:251665408" strokecolor="black [3213]" strokeweight=".25pt">
            <v:stroke dashstyle="1 1" endcap="round"/>
            <v:textbox style="mso-next-textbox:#_x0000_s1032">
              <w:txbxContent>
                <w:p w:rsidR="0011549D" w:rsidRPr="0011549D" w:rsidRDefault="0011549D" w:rsidP="0011549D">
                  <w:pPr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B050"/>
                    </w:rPr>
                    <w:t>Tätigkeiten</w:t>
                  </w:r>
                  <w:r w:rsidRPr="0011549D">
                    <w:rPr>
                      <w:rFonts w:ascii="DGUV Meta-Normal" w:hAnsi="DGUV Meta-Normal"/>
                      <w:color w:val="00B05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00B05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00B05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00B05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00B05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00B05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00B05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00B05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FF0000"/>
                    </w:rPr>
                    <w:t>Gefährdungen/Belastungen</w:t>
                  </w:r>
                  <w:r w:rsidRPr="0011549D">
                    <w:rPr>
                      <w:rFonts w:ascii="DGUV Meta-Normal" w:hAnsi="DGUV Meta-Normal"/>
                      <w:color w:val="FF000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FF000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FF000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FF000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FF000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FF000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FF0000"/>
                    </w:rPr>
                    <w:tab/>
                  </w: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Maßnahmen</w:t>
                  </w:r>
                </w:p>
              </w:txbxContent>
            </v:textbox>
          </v:shape>
        </w:pict>
      </w:r>
      <w:r>
        <w:rPr>
          <w:rFonts w:ascii="DGUV Meta-Normal" w:hAnsi="DGUV Meta-Normal"/>
          <w:b/>
          <w:noProof/>
          <w:lang w:eastAsia="de-DE"/>
        </w:rPr>
        <w:pict>
          <v:shape id="_x0000_s1031" type="#_x0000_t202" style="position:absolute;margin-left:245.6pt;margin-top:591.25pt;width:250.35pt;height:49.6pt;z-index:251664384;mso-width-relative:margin;mso-height-relative:margin">
            <v:textbox>
              <w:txbxContent>
                <w:p w:rsidR="0011549D" w:rsidRPr="0011549D" w:rsidRDefault="0011549D" w:rsidP="0011549D">
                  <w:pPr>
                    <w:rPr>
                      <w:rFonts w:ascii="DGUV Meta-Bold" w:hAnsi="DGUV Meta-Bold"/>
                      <w:u w:val="single"/>
                    </w:rPr>
                  </w:pPr>
                  <w:r w:rsidRPr="0011549D">
                    <w:rPr>
                      <w:rFonts w:ascii="DGUV Meta-Bold" w:hAnsi="DGUV Meta-Bold"/>
                      <w:u w:val="single"/>
                    </w:rPr>
                    <w:t>Rückmeldung bis:</w:t>
                  </w:r>
                </w:p>
                <w:p w:rsidR="0011549D" w:rsidRDefault="0011549D" w:rsidP="0011549D"/>
                <w:p w:rsidR="0011549D" w:rsidRDefault="0011549D" w:rsidP="0011549D"/>
              </w:txbxContent>
            </v:textbox>
          </v:shape>
        </w:pict>
      </w:r>
      <w:r>
        <w:rPr>
          <w:rFonts w:ascii="DGUV Meta-Normal" w:hAnsi="DGUV Meta-Normal"/>
          <w:b/>
          <w:noProof/>
          <w:lang w:eastAsia="de-DE"/>
        </w:rPr>
        <w:pict>
          <v:shape id="_x0000_s1030" type="#_x0000_t202" style="position:absolute;margin-left:2.85pt;margin-top:591.25pt;width:243pt;height:49.6pt;z-index:251663360;mso-height-percent:200;mso-height-percent:200;mso-width-relative:margin;mso-height-relative:margin">
            <v:textbox style="mso-fit-shape-to-text:t">
              <w:txbxContent>
                <w:p w:rsidR="0011549D" w:rsidRPr="0011549D" w:rsidRDefault="0011549D" w:rsidP="0011549D">
                  <w:pPr>
                    <w:rPr>
                      <w:rFonts w:ascii="DGUV Meta-Bold" w:hAnsi="DGUV Meta-Bold"/>
                      <w:u w:val="single"/>
                    </w:rPr>
                  </w:pPr>
                  <w:r w:rsidRPr="0011549D">
                    <w:rPr>
                      <w:rFonts w:ascii="DGUV Meta-Bold" w:hAnsi="DGUV Meta-Bold"/>
                      <w:u w:val="single"/>
                    </w:rPr>
                    <w:t>Verantwortlich:</w:t>
                  </w:r>
                </w:p>
                <w:p w:rsidR="0011549D" w:rsidRDefault="0011549D" w:rsidP="0011549D"/>
                <w:p w:rsidR="0011549D" w:rsidRDefault="0011549D" w:rsidP="0011549D"/>
              </w:txbxContent>
            </v:textbox>
          </v:shape>
        </w:pict>
      </w:r>
      <w:r>
        <w:rPr>
          <w:rFonts w:ascii="DGUV Meta-Normal" w:hAnsi="DGUV Meta-Normal"/>
          <w:b/>
          <w:noProof/>
          <w:lang w:eastAsia="de-DE"/>
        </w:rPr>
        <w:pict>
          <v:shape id="_x0000_s1028" type="#_x0000_t202" style="position:absolute;margin-left:255.3pt;margin-top:279.25pt;width:241.5pt;height:179.25pt;z-index:251661312" strokecolor="black [3213]" strokeweight=".25pt">
            <v:stroke dashstyle="1 1" endcap="round"/>
            <v:textbox>
              <w:txbxContent>
                <w:p w:rsidR="0011549D" w:rsidRPr="0011549D" w:rsidRDefault="0011549D" w:rsidP="00155697">
                  <w:pPr>
                    <w:rPr>
                      <w:rFonts w:ascii="DGUV Meta-Bold" w:hAnsi="DGUV Meta-Bold"/>
                      <w:color w:val="00B050"/>
                    </w:rPr>
                  </w:pPr>
                  <w:r w:rsidRPr="0011549D">
                    <w:rPr>
                      <w:rFonts w:ascii="DGUV Meta-Bold" w:hAnsi="DGUV Meta-Bold"/>
                      <w:color w:val="00B050"/>
                    </w:rPr>
                    <w:t>Übergabe</w:t>
                  </w:r>
                  <w:r w:rsidR="003058EA">
                    <w:rPr>
                      <w:rFonts w:ascii="DGUV Meta-Bold" w:hAnsi="DGUV Meta-Bold"/>
                      <w:color w:val="00B050"/>
                    </w:rPr>
                    <w:t>r</w:t>
                  </w:r>
                  <w:r w:rsidRPr="0011549D">
                    <w:rPr>
                      <w:rFonts w:ascii="DGUV Meta-Bold" w:hAnsi="DGUV Meta-Bold"/>
                      <w:color w:val="00B050"/>
                    </w:rPr>
                    <w:t>itual</w:t>
                  </w:r>
                </w:p>
                <w:p w:rsidR="0011549D" w:rsidRPr="0011549D" w:rsidRDefault="0011549D" w:rsidP="0011549D">
                  <w:pPr>
                    <w:rPr>
                      <w:rFonts w:ascii="DGUV Meta-Normal" w:hAnsi="DGUV Meta-Normal"/>
                      <w:b/>
                      <w:color w:val="00B050"/>
                    </w:rPr>
                  </w:pPr>
                </w:p>
                <w:p w:rsidR="0011549D" w:rsidRPr="0011549D" w:rsidRDefault="003058EA" w:rsidP="0011549D">
                  <w:pPr>
                    <w:rPr>
                      <w:rFonts w:ascii="DGUV Meta-Normal" w:hAnsi="DGUV Meta-Normal"/>
                      <w:color w:val="FF0000"/>
                    </w:rPr>
                  </w:pPr>
                  <w:r>
                    <w:rPr>
                      <w:rFonts w:ascii="DGUV Meta-Normal" w:hAnsi="DGUV Meta-Normal"/>
                      <w:color w:val="FF0000"/>
                    </w:rPr>
                    <w:t>Missachten von Regeln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 xml:space="preserve">Klare Anweisung an die Eltern </w:t>
                  </w:r>
                </w:p>
                <w:p w:rsidR="0011549D" w:rsidRPr="0011549D" w:rsidRDefault="0011549D" w:rsidP="0011549D">
                  <w:pPr>
                    <w:pStyle w:val="Listenabsatz"/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 xml:space="preserve">(z. B. Kind </w:t>
                  </w:r>
                  <w:r w:rsidR="003058EA">
                    <w:rPr>
                      <w:rFonts w:ascii="DGUV Meta-Normal" w:hAnsi="DGUV Meta-Normal"/>
                      <w:color w:val="000000" w:themeColor="text1"/>
                    </w:rPr>
                    <w:t>ist</w:t>
                  </w: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 xml:space="preserve"> immer bei der Bezugserzieherin ab</w:t>
                  </w:r>
                  <w:r w:rsidR="003058EA">
                    <w:rPr>
                      <w:rFonts w:ascii="DGUV Meta-Normal" w:hAnsi="DGUV Meta-Normal"/>
                      <w:color w:val="000000" w:themeColor="text1"/>
                    </w:rPr>
                    <w:t>zu</w:t>
                  </w: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geben und ab</w:t>
                  </w:r>
                  <w:r w:rsidR="003058EA">
                    <w:rPr>
                      <w:rFonts w:ascii="DGUV Meta-Normal" w:hAnsi="DGUV Meta-Normal"/>
                      <w:color w:val="000000" w:themeColor="text1"/>
                    </w:rPr>
                    <w:t>zuholen</w:t>
                  </w: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)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Eintragen auf Magnetwand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8"/>
                    </w:numPr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Anwesenheitsliste</w:t>
                  </w:r>
                </w:p>
                <w:p w:rsidR="0011549D" w:rsidRPr="00AE7B66" w:rsidRDefault="0011549D" w:rsidP="0011549D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DGUV Meta-Normal" w:hAnsi="DGUV Meta-Normal"/>
          <w:b/>
          <w:noProof/>
          <w:lang w:eastAsia="de-DE"/>
        </w:rPr>
        <w:pict>
          <v:shape id="_x0000_s1029" type="#_x0000_t202" style="position:absolute;margin-left:2.85pt;margin-top:279.25pt;width:243pt;height:179.25pt;z-index:251662336" strokecolor="black [3213]" strokeweight=".25pt">
            <v:stroke dashstyle="1 1" endcap="round"/>
            <v:textbox>
              <w:txbxContent>
                <w:p w:rsidR="0011549D" w:rsidRPr="0011549D" w:rsidRDefault="0011549D" w:rsidP="00155697">
                  <w:pPr>
                    <w:rPr>
                      <w:rFonts w:ascii="DGUV Meta-Bold" w:hAnsi="DGUV Meta-Bold"/>
                      <w:color w:val="00B050"/>
                    </w:rPr>
                  </w:pPr>
                  <w:r w:rsidRPr="0011549D">
                    <w:rPr>
                      <w:rFonts w:ascii="DGUV Meta-Bold" w:hAnsi="DGUV Meta-Bold"/>
                      <w:color w:val="00B050"/>
                    </w:rPr>
                    <w:t>Aufsichtsführung</w:t>
                  </w:r>
                  <w:r w:rsidR="00155697">
                    <w:rPr>
                      <w:rFonts w:ascii="DGUV Meta-Bold" w:hAnsi="DGUV Meta-Bold"/>
                      <w:color w:val="00B050"/>
                    </w:rPr>
                    <w:t xml:space="preserve"> </w:t>
                  </w:r>
                  <w:r w:rsidRPr="0011549D">
                    <w:rPr>
                      <w:rFonts w:ascii="DGUV Meta-Bold" w:hAnsi="DGUV Meta-Bold"/>
                      <w:color w:val="00B050"/>
                    </w:rPr>
                    <w:t>(Frühdienst und Spätdienst)</w:t>
                  </w:r>
                </w:p>
                <w:p w:rsidR="0011549D" w:rsidRPr="0011549D" w:rsidRDefault="0011549D" w:rsidP="0011549D">
                  <w:pPr>
                    <w:jc w:val="center"/>
                    <w:rPr>
                      <w:rFonts w:ascii="DGUV Meta-Normal" w:hAnsi="DGUV Meta-Normal"/>
                      <w:b/>
                      <w:color w:val="00B050"/>
                    </w:rPr>
                  </w:pPr>
                </w:p>
                <w:p w:rsidR="0011549D" w:rsidRPr="0011549D" w:rsidRDefault="0011549D" w:rsidP="0011549D">
                  <w:pPr>
                    <w:rPr>
                      <w:rFonts w:ascii="DGUV Meta-Normal" w:hAnsi="DGUV Meta-Normal"/>
                      <w:color w:val="FF0000"/>
                    </w:rPr>
                  </w:pPr>
                  <w:r w:rsidRPr="0011549D">
                    <w:rPr>
                      <w:rFonts w:ascii="DGUV Meta-Normal" w:hAnsi="DGUV Meta-Normal"/>
                      <w:color w:val="FF0000"/>
                    </w:rPr>
                    <w:t>Unbeaufsichtigte Haustür (offenes Konzept)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9"/>
                    </w:numPr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 xml:space="preserve">Feste Aufsichtsperson im Flur </w:t>
                  </w:r>
                </w:p>
                <w:p w:rsidR="0011549D" w:rsidRPr="0011549D" w:rsidRDefault="0011549D" w:rsidP="0011549D">
                  <w:pPr>
                    <w:pStyle w:val="Listenabsatz"/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(z. B. Rezeptionsdienst)</w:t>
                  </w:r>
                </w:p>
                <w:p w:rsidR="0011549D" w:rsidRPr="0011549D" w:rsidRDefault="0011549D" w:rsidP="0011549D">
                  <w:pPr>
                    <w:rPr>
                      <w:rFonts w:ascii="DGUV Meta-Normal" w:hAnsi="DGUV Meta-Normal"/>
                      <w:b/>
                      <w:color w:val="00B050"/>
                    </w:rPr>
                  </w:pPr>
                </w:p>
                <w:p w:rsidR="0011549D" w:rsidRPr="0011549D" w:rsidRDefault="0011549D" w:rsidP="0011549D">
                  <w:pPr>
                    <w:rPr>
                      <w:rFonts w:ascii="DGUV Meta-Normal" w:hAnsi="DGUV Meta-Normal"/>
                      <w:color w:val="FF0000"/>
                    </w:rPr>
                  </w:pPr>
                  <w:r w:rsidRPr="0011549D">
                    <w:rPr>
                      <w:rFonts w:ascii="DGUV Meta-Normal" w:hAnsi="DGUV Meta-Normal"/>
                      <w:color w:val="FF0000"/>
                    </w:rPr>
                    <w:t>Personalmangel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9"/>
                    </w:numPr>
                    <w:rPr>
                      <w:rFonts w:ascii="DGUV Meta-Normal" w:hAnsi="DGUV Meta-Normal"/>
                    </w:rPr>
                  </w:pPr>
                  <w:r w:rsidRPr="0011549D">
                    <w:rPr>
                      <w:rFonts w:ascii="DGUV Meta-Normal" w:hAnsi="DGUV Meta-Normal"/>
                    </w:rPr>
                    <w:t>Öffnungszeiten einhalten</w:t>
                  </w:r>
                </w:p>
                <w:p w:rsidR="0011549D" w:rsidRPr="00AE7B66" w:rsidRDefault="0011549D" w:rsidP="0011549D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DGUV Meta-Normal" w:hAnsi="DGUV Meta-Normal"/>
          <w:b/>
          <w:noProof/>
          <w:lang w:eastAsia="de-DE"/>
        </w:rPr>
        <w:pict>
          <v:shape id="_x0000_s1027" type="#_x0000_t202" style="position:absolute;margin-left:2.1pt;margin-top:4pt;width:243pt;height:255.75pt;z-index:251660288" strokecolor="black [3213]" strokeweight=".25pt">
            <v:stroke dashstyle="1 1" endcap="round"/>
            <v:textbox>
              <w:txbxContent>
                <w:p w:rsidR="0011549D" w:rsidRPr="0011549D" w:rsidRDefault="003058EA" w:rsidP="0011549D">
                  <w:pPr>
                    <w:rPr>
                      <w:rFonts w:ascii="DGUV Meta-Bold" w:hAnsi="DGUV Meta-Bold"/>
                      <w:color w:val="00B050"/>
                    </w:rPr>
                  </w:pPr>
                  <w:r>
                    <w:rPr>
                      <w:rFonts w:ascii="DGUV Meta-Bold" w:hAnsi="DGUV Meta-Bold"/>
                      <w:color w:val="00B050"/>
                    </w:rPr>
                    <w:t>Tür</w:t>
                  </w:r>
                  <w:r w:rsidR="003351C1">
                    <w:rPr>
                      <w:rFonts w:ascii="DGUV Meta-Bold" w:hAnsi="DGUV Meta-Bold"/>
                      <w:color w:val="00B050"/>
                    </w:rPr>
                    <w:t>-</w:t>
                  </w:r>
                  <w:r w:rsidR="0011549D" w:rsidRPr="0011549D">
                    <w:rPr>
                      <w:rFonts w:ascii="DGUV Meta-Bold" w:hAnsi="DGUV Meta-Bold"/>
                      <w:color w:val="00B050"/>
                    </w:rPr>
                    <w:t xml:space="preserve"> und</w:t>
                  </w:r>
                  <w:r w:rsidR="003351C1">
                    <w:rPr>
                      <w:rFonts w:ascii="DGUV Meta-Bold" w:hAnsi="DGUV Meta-Bold"/>
                      <w:color w:val="00B050"/>
                    </w:rPr>
                    <w:t xml:space="preserve"> </w:t>
                  </w:r>
                  <w:r>
                    <w:rPr>
                      <w:rFonts w:ascii="DGUV Meta-Bold" w:hAnsi="DGUV Meta-Bold"/>
                      <w:color w:val="00B050"/>
                    </w:rPr>
                    <w:t>Angel-</w:t>
                  </w:r>
                  <w:r w:rsidR="0011549D" w:rsidRPr="0011549D">
                    <w:rPr>
                      <w:rFonts w:ascii="DGUV Meta-Bold" w:hAnsi="DGUV Meta-Bold"/>
                      <w:color w:val="00B050"/>
                    </w:rPr>
                    <w:t>Gespräche</w:t>
                  </w:r>
                </w:p>
                <w:p w:rsidR="0011549D" w:rsidRPr="0011549D" w:rsidRDefault="0011549D" w:rsidP="0011549D">
                  <w:pPr>
                    <w:rPr>
                      <w:rFonts w:ascii="DGUV Meta-Normal" w:hAnsi="DGUV Meta-Normal"/>
                      <w:color w:val="FF0000"/>
                    </w:rPr>
                  </w:pPr>
                </w:p>
                <w:p w:rsidR="0011549D" w:rsidRPr="0011549D" w:rsidRDefault="0011549D" w:rsidP="0011549D">
                  <w:pPr>
                    <w:rPr>
                      <w:rFonts w:ascii="DGUV Meta-Normal" w:hAnsi="DGUV Meta-Normal"/>
                      <w:color w:val="FF0000"/>
                    </w:rPr>
                  </w:pPr>
                  <w:r w:rsidRPr="0011549D">
                    <w:rPr>
                      <w:rFonts w:ascii="DGUV Meta-Normal" w:hAnsi="DGUV Meta-Normal"/>
                      <w:color w:val="FF0000"/>
                    </w:rPr>
                    <w:t>Elter</w:t>
                  </w:r>
                  <w:r w:rsidR="003351C1">
                    <w:rPr>
                      <w:rFonts w:ascii="DGUV Meta-Normal" w:hAnsi="DGUV Meta-Normal"/>
                      <w:color w:val="FF0000"/>
                    </w:rPr>
                    <w:t>n haben hohes Gesprächsbedarf</w:t>
                  </w:r>
                  <w:r w:rsidRPr="0011549D">
                    <w:rPr>
                      <w:rFonts w:ascii="DGUV Meta-Normal" w:hAnsi="DGUV Meta-Normal"/>
                      <w:color w:val="FF0000"/>
                    </w:rPr>
                    <w:t xml:space="preserve"> (Belastung für Beschäftigte)</w:t>
                  </w:r>
                </w:p>
                <w:p w:rsidR="0011549D" w:rsidRPr="0011549D" w:rsidRDefault="003058EA" w:rsidP="0011549D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DGUV Meta-Normal" w:hAnsi="DGUV Meta-Normal"/>
                      <w:color w:val="000000" w:themeColor="text1"/>
                    </w:rPr>
                  </w:pPr>
                  <w:r>
                    <w:rPr>
                      <w:rFonts w:ascii="DGUV Meta-Normal" w:hAnsi="DGUV Meta-Normal"/>
                      <w:color w:val="000000" w:themeColor="text1"/>
                    </w:rPr>
                    <w:t>S</w:t>
                  </w:r>
                  <w:r w:rsidR="0011549D" w:rsidRPr="0011549D">
                    <w:rPr>
                      <w:rFonts w:ascii="DGUV Meta-Normal" w:hAnsi="DGUV Meta-Normal"/>
                      <w:color w:val="000000" w:themeColor="text1"/>
                    </w:rPr>
                    <w:t>ich abgrenzen</w:t>
                  </w:r>
                  <w:r w:rsidR="003351C1">
                    <w:rPr>
                      <w:rFonts w:ascii="DGUV Meta-Normal" w:hAnsi="DGUV Meta-Normal"/>
                      <w:color w:val="000000" w:themeColor="text1"/>
                    </w:rPr>
                    <w:t xml:space="preserve"> </w:t>
                  </w:r>
                  <w:r w:rsidR="0011549D" w:rsidRPr="0011549D">
                    <w:rPr>
                      <w:rFonts w:ascii="DGUV Meta-Normal" w:hAnsi="DGUV Meta-Normal"/>
                      <w:color w:val="000000" w:themeColor="text1"/>
                    </w:rPr>
                    <w:t>/</w:t>
                  </w:r>
                  <w:r w:rsidR="003351C1">
                    <w:rPr>
                      <w:rFonts w:ascii="DGUV Meta-Normal" w:hAnsi="DGUV Meta-Normal"/>
                      <w:color w:val="000000" w:themeColor="text1"/>
                    </w:rPr>
                    <w:t xml:space="preserve"> </w:t>
                  </w:r>
                  <w:r w:rsidR="0011549D" w:rsidRPr="0011549D">
                    <w:rPr>
                      <w:rFonts w:ascii="DGUV Meta-Normal" w:hAnsi="DGUV Meta-Normal"/>
                      <w:color w:val="000000" w:themeColor="text1"/>
                    </w:rPr>
                    <w:t xml:space="preserve">Distanz </w:t>
                  </w:r>
                  <w:r>
                    <w:rPr>
                      <w:rFonts w:ascii="DGUV Meta-Normal" w:hAnsi="DGUV Meta-Normal"/>
                      <w:color w:val="000000" w:themeColor="text1"/>
                    </w:rPr>
                    <w:t>schaffen</w:t>
                  </w:r>
                </w:p>
                <w:p w:rsidR="0011549D" w:rsidRPr="0011549D" w:rsidRDefault="0011549D" w:rsidP="0011549D">
                  <w:pPr>
                    <w:pStyle w:val="Listenabsatz"/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(z. B. gewaltfreie Kommunikation)</w:t>
                  </w:r>
                </w:p>
                <w:p w:rsidR="0011549D" w:rsidRPr="0011549D" w:rsidRDefault="003058EA" w:rsidP="0011549D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DGUV Meta-Normal" w:hAnsi="DGUV Meta-Normal"/>
                      <w:color w:val="000000" w:themeColor="text1"/>
                    </w:rPr>
                  </w:pPr>
                  <w:r>
                    <w:rPr>
                      <w:rFonts w:ascii="DGUV Meta-Normal" w:hAnsi="DGUV Meta-Normal"/>
                      <w:color w:val="000000" w:themeColor="text1"/>
                    </w:rPr>
                    <w:t>A</w:t>
                  </w:r>
                  <w:r w:rsidR="0011549D" w:rsidRPr="0011549D">
                    <w:rPr>
                      <w:rFonts w:ascii="DGUV Meta-Normal" w:hAnsi="DGUV Meta-Normal"/>
                      <w:color w:val="000000" w:themeColor="text1"/>
                    </w:rPr>
                    <w:t>uf wichtige Informationen beschränken (z. B. Gesundheitszustand)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Gesprächstermine vereinbaren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 xml:space="preserve">Schulung </w:t>
                  </w:r>
                  <w:r w:rsidR="003058EA">
                    <w:rPr>
                      <w:rFonts w:ascii="DGUV Meta-Normal" w:hAnsi="DGUV Meta-Normal"/>
                      <w:color w:val="000000" w:themeColor="text1"/>
                    </w:rPr>
                    <w:t>des Teams</w:t>
                  </w: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, kollegiale Beratung, Supervision, Fortbildungen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Gesprächsstruktur schaffen</w:t>
                  </w:r>
                </w:p>
                <w:p w:rsidR="0011549D" w:rsidRPr="0011549D" w:rsidRDefault="0011549D" w:rsidP="0011549D">
                  <w:pPr>
                    <w:pStyle w:val="Listenabsatz"/>
                    <w:numPr>
                      <w:ilvl w:val="0"/>
                      <w:numId w:val="27"/>
                    </w:numPr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Konflik</w:t>
                  </w:r>
                  <w:r w:rsidR="003351C1">
                    <w:rPr>
                      <w:rFonts w:ascii="DGUV Meta-Normal" w:hAnsi="DGUV Meta-Normal"/>
                      <w:color w:val="000000" w:themeColor="text1"/>
                    </w:rPr>
                    <w:t>t</w:t>
                  </w: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gespräche führt die Leitung</w:t>
                  </w:r>
                </w:p>
                <w:p w:rsidR="0011549D" w:rsidRPr="0011549D" w:rsidRDefault="0011549D" w:rsidP="0011549D">
                  <w:pPr>
                    <w:pStyle w:val="Listenabsatz"/>
                    <w:rPr>
                      <w:rFonts w:ascii="DGUV Meta-Normal" w:hAnsi="DGUV Meta-Normal"/>
                      <w:color w:val="000000" w:themeColor="text1"/>
                    </w:rPr>
                  </w:pPr>
                  <w:r w:rsidRPr="0011549D">
                    <w:rPr>
                      <w:rFonts w:ascii="DGUV Meta-Normal" w:hAnsi="DGUV Meta-Normal"/>
                      <w:color w:val="000000" w:themeColor="text1"/>
                    </w:rPr>
                    <w:t>(z. B. krankes Kind soll in der Einrichtung bleiben)</w:t>
                  </w:r>
                </w:p>
                <w:p w:rsidR="0011549D" w:rsidRPr="00517A10" w:rsidRDefault="0011549D" w:rsidP="0011549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11549D" w:rsidRDefault="0011549D" w:rsidP="0011549D">
                  <w:pPr>
                    <w:pStyle w:val="Listenabsatz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11549D" w:rsidRPr="006621D5" w:rsidRDefault="0011549D" w:rsidP="0011549D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11549D" w:rsidRPr="00D57B26" w:rsidSect="00154077">
      <w:footerReference w:type="first" r:id="rId9"/>
      <w:type w:val="continuous"/>
      <w:pgSz w:w="11907" w:h="16840"/>
      <w:pgMar w:top="1276" w:right="992" w:bottom="1440" w:left="993" w:header="397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F8" w:rsidRDefault="004214F8" w:rsidP="004214F8">
      <w:r>
        <w:separator/>
      </w:r>
    </w:p>
  </w:endnote>
  <w:endnote w:type="continuationSeparator" w:id="0">
    <w:p w:rsidR="004214F8" w:rsidRDefault="004214F8" w:rsidP="0042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GUV Meta-Bold">
    <w:panose1 w:val="020B0804030101020102"/>
    <w:charset w:val="00"/>
    <w:family w:val="swiss"/>
    <w:notTrueType/>
    <w:pitch w:val="variable"/>
    <w:sig w:usb0="800000AF" w:usb1="4000607B" w:usb2="00000000" w:usb3="00000000" w:csb0="00000001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F8" w:rsidRDefault="004214F8">
    <w:pPr>
      <w:pStyle w:val="Fuzeile"/>
    </w:pPr>
    <w:r>
      <w:t xml:space="preserve">Stand: </w:t>
    </w:r>
    <w:r w:rsidR="000F5216">
      <w:rPr>
        <w:noProof/>
      </w:rPr>
      <w:fldChar w:fldCharType="begin"/>
    </w:r>
    <w:r w:rsidR="000F5216">
      <w:rPr>
        <w:noProof/>
      </w:rPr>
      <w:instrText xml:space="preserve"> TIME \@ "dd.MM.yyyy" </w:instrText>
    </w:r>
    <w:r w:rsidR="000F5216">
      <w:rPr>
        <w:noProof/>
      </w:rPr>
      <w:fldChar w:fldCharType="separate"/>
    </w:r>
    <w:r w:rsidR="003A4632">
      <w:rPr>
        <w:noProof/>
      </w:rPr>
      <w:t>23.01.2020</w:t>
    </w:r>
    <w:r w:rsidR="000F5216">
      <w:rPr>
        <w:noProof/>
      </w:rPr>
      <w:fldChar w:fldCharType="end"/>
    </w:r>
  </w:p>
  <w:p w:rsidR="004214F8" w:rsidRDefault="004214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F8" w:rsidRDefault="004214F8" w:rsidP="004214F8">
      <w:r>
        <w:separator/>
      </w:r>
    </w:p>
  </w:footnote>
  <w:footnote w:type="continuationSeparator" w:id="0">
    <w:p w:rsidR="004214F8" w:rsidRDefault="004214F8" w:rsidP="0042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C56419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861278F"/>
    <w:multiLevelType w:val="hybridMultilevel"/>
    <w:tmpl w:val="CDC472D8"/>
    <w:lvl w:ilvl="0" w:tplc="CACA3A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6BF4"/>
    <w:multiLevelType w:val="hybridMultilevel"/>
    <w:tmpl w:val="5E427A68"/>
    <w:lvl w:ilvl="0" w:tplc="6B62F20C">
      <w:numFmt w:val="bullet"/>
      <w:lvlText w:val=""/>
      <w:lvlJc w:val="left"/>
      <w:pPr>
        <w:ind w:left="121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5494D"/>
    <w:multiLevelType w:val="hybridMultilevel"/>
    <w:tmpl w:val="A01CF9C6"/>
    <w:lvl w:ilvl="0" w:tplc="0407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D02"/>
    <w:multiLevelType w:val="hybridMultilevel"/>
    <w:tmpl w:val="337EF9D8"/>
    <w:lvl w:ilvl="0" w:tplc="6B62F20C">
      <w:numFmt w:val="bullet"/>
      <w:lvlText w:val=""/>
      <w:lvlJc w:val="left"/>
      <w:pPr>
        <w:ind w:left="121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4E9D"/>
    <w:multiLevelType w:val="hybridMultilevel"/>
    <w:tmpl w:val="CC7A1F54"/>
    <w:lvl w:ilvl="0" w:tplc="1D98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92642"/>
    <w:multiLevelType w:val="hybridMultilevel"/>
    <w:tmpl w:val="9BBE6C32"/>
    <w:lvl w:ilvl="0" w:tplc="528C1D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7286"/>
    <w:multiLevelType w:val="hybridMultilevel"/>
    <w:tmpl w:val="6E5C56C6"/>
    <w:lvl w:ilvl="0" w:tplc="56043B9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96F58"/>
    <w:multiLevelType w:val="hybridMultilevel"/>
    <w:tmpl w:val="280CA6A6"/>
    <w:lvl w:ilvl="0" w:tplc="82963B5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E1429"/>
    <w:multiLevelType w:val="hybridMultilevel"/>
    <w:tmpl w:val="4C9A049A"/>
    <w:lvl w:ilvl="0" w:tplc="6B62F20C">
      <w:numFmt w:val="bullet"/>
      <w:lvlText w:val=""/>
      <w:lvlJc w:val="left"/>
      <w:pPr>
        <w:ind w:left="121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3ECA197C"/>
    <w:multiLevelType w:val="hybridMultilevel"/>
    <w:tmpl w:val="D3C6CFFA"/>
    <w:lvl w:ilvl="0" w:tplc="7B2247A2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6E32D6B"/>
    <w:multiLevelType w:val="hybridMultilevel"/>
    <w:tmpl w:val="8C68FADA"/>
    <w:lvl w:ilvl="0" w:tplc="CD44272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F50FF"/>
    <w:multiLevelType w:val="hybridMultilevel"/>
    <w:tmpl w:val="3C3ACC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DE64CA"/>
    <w:multiLevelType w:val="multilevel"/>
    <w:tmpl w:val="205CD976"/>
    <w:lvl w:ilvl="0">
      <w:start w:val="1"/>
      <w:numFmt w:val="decimal"/>
      <w:pStyle w:val="berschrift1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76821AD4"/>
    <w:multiLevelType w:val="multilevel"/>
    <w:tmpl w:val="7082950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3"/>
  </w:num>
  <w:num w:numId="13">
    <w:abstractNumId w:val="13"/>
  </w:num>
  <w:num w:numId="14">
    <w:abstractNumId w:val="10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5"/>
  </w:num>
  <w:num w:numId="20">
    <w:abstractNumId w:val="9"/>
  </w:num>
  <w:num w:numId="21">
    <w:abstractNumId w:val="12"/>
  </w:num>
  <w:num w:numId="22">
    <w:abstractNumId w:val="2"/>
  </w:num>
  <w:num w:numId="23">
    <w:abstractNumId w:val="4"/>
  </w:num>
  <w:num w:numId="24">
    <w:abstractNumId w:val="3"/>
  </w:num>
  <w:num w:numId="25">
    <w:abstractNumId w:val="6"/>
  </w:num>
  <w:num w:numId="26">
    <w:abstractNumId w:val="1"/>
  </w:num>
  <w:num w:numId="27">
    <w:abstractNumId w:val="8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30D9A"/>
    <w:rsid w:val="00021A85"/>
    <w:rsid w:val="00024AC6"/>
    <w:rsid w:val="0002521E"/>
    <w:rsid w:val="00027EDB"/>
    <w:rsid w:val="00031FB4"/>
    <w:rsid w:val="00041156"/>
    <w:rsid w:val="000412A5"/>
    <w:rsid w:val="0004169A"/>
    <w:rsid w:val="00062A1D"/>
    <w:rsid w:val="00066862"/>
    <w:rsid w:val="000809DE"/>
    <w:rsid w:val="00083719"/>
    <w:rsid w:val="00084827"/>
    <w:rsid w:val="00093783"/>
    <w:rsid w:val="00096491"/>
    <w:rsid w:val="000A1C4C"/>
    <w:rsid w:val="000A412C"/>
    <w:rsid w:val="000A7028"/>
    <w:rsid w:val="000B4FFC"/>
    <w:rsid w:val="000B5AF5"/>
    <w:rsid w:val="000C1BFE"/>
    <w:rsid w:val="000C2824"/>
    <w:rsid w:val="000C3EDD"/>
    <w:rsid w:val="000C510B"/>
    <w:rsid w:val="000C524A"/>
    <w:rsid w:val="000D000E"/>
    <w:rsid w:val="000D4355"/>
    <w:rsid w:val="000D4DAE"/>
    <w:rsid w:val="000D4EA3"/>
    <w:rsid w:val="000F2833"/>
    <w:rsid w:val="000F5216"/>
    <w:rsid w:val="000F5926"/>
    <w:rsid w:val="000F6D3D"/>
    <w:rsid w:val="001000EE"/>
    <w:rsid w:val="00100124"/>
    <w:rsid w:val="0010073A"/>
    <w:rsid w:val="00100E1D"/>
    <w:rsid w:val="001012F9"/>
    <w:rsid w:val="00111BC4"/>
    <w:rsid w:val="001147BC"/>
    <w:rsid w:val="0011549D"/>
    <w:rsid w:val="00117CF8"/>
    <w:rsid w:val="00122576"/>
    <w:rsid w:val="0012443A"/>
    <w:rsid w:val="001259DC"/>
    <w:rsid w:val="00127B27"/>
    <w:rsid w:val="00133D5A"/>
    <w:rsid w:val="00135537"/>
    <w:rsid w:val="00153780"/>
    <w:rsid w:val="00154077"/>
    <w:rsid w:val="00155697"/>
    <w:rsid w:val="00161B60"/>
    <w:rsid w:val="00162050"/>
    <w:rsid w:val="00163529"/>
    <w:rsid w:val="0016415F"/>
    <w:rsid w:val="00166F04"/>
    <w:rsid w:val="00173B45"/>
    <w:rsid w:val="00176B8F"/>
    <w:rsid w:val="001957E5"/>
    <w:rsid w:val="001A0357"/>
    <w:rsid w:val="001A3C50"/>
    <w:rsid w:val="001B27B6"/>
    <w:rsid w:val="001B78DD"/>
    <w:rsid w:val="001C6752"/>
    <w:rsid w:val="001C7366"/>
    <w:rsid w:val="001D4BFB"/>
    <w:rsid w:val="001D7E94"/>
    <w:rsid w:val="001E0816"/>
    <w:rsid w:val="001E42A6"/>
    <w:rsid w:val="00201E77"/>
    <w:rsid w:val="00204176"/>
    <w:rsid w:val="002063E6"/>
    <w:rsid w:val="0021336B"/>
    <w:rsid w:val="002148B5"/>
    <w:rsid w:val="0021742F"/>
    <w:rsid w:val="00221FB5"/>
    <w:rsid w:val="00234B96"/>
    <w:rsid w:val="00237F38"/>
    <w:rsid w:val="00244EA5"/>
    <w:rsid w:val="00245186"/>
    <w:rsid w:val="0025346A"/>
    <w:rsid w:val="0025402C"/>
    <w:rsid w:val="00254C93"/>
    <w:rsid w:val="00256A9F"/>
    <w:rsid w:val="00262C1F"/>
    <w:rsid w:val="00266EA1"/>
    <w:rsid w:val="00271966"/>
    <w:rsid w:val="00277736"/>
    <w:rsid w:val="00291062"/>
    <w:rsid w:val="00291305"/>
    <w:rsid w:val="002958F3"/>
    <w:rsid w:val="002A5D00"/>
    <w:rsid w:val="002B7A65"/>
    <w:rsid w:val="002C17CE"/>
    <w:rsid w:val="002C57A7"/>
    <w:rsid w:val="002C692A"/>
    <w:rsid w:val="002C6FE7"/>
    <w:rsid w:val="002D2D1B"/>
    <w:rsid w:val="002D5CB1"/>
    <w:rsid w:val="002D68C4"/>
    <w:rsid w:val="002E17A4"/>
    <w:rsid w:val="002E3916"/>
    <w:rsid w:val="002E3AFC"/>
    <w:rsid w:val="003021DA"/>
    <w:rsid w:val="003041DD"/>
    <w:rsid w:val="00304F83"/>
    <w:rsid w:val="003058EA"/>
    <w:rsid w:val="003214E5"/>
    <w:rsid w:val="00322D16"/>
    <w:rsid w:val="00334B59"/>
    <w:rsid w:val="003351C1"/>
    <w:rsid w:val="003406DD"/>
    <w:rsid w:val="00342598"/>
    <w:rsid w:val="00344FEA"/>
    <w:rsid w:val="00346173"/>
    <w:rsid w:val="00347033"/>
    <w:rsid w:val="00350367"/>
    <w:rsid w:val="00351D75"/>
    <w:rsid w:val="0035476C"/>
    <w:rsid w:val="00361691"/>
    <w:rsid w:val="00363142"/>
    <w:rsid w:val="00365E73"/>
    <w:rsid w:val="00370A23"/>
    <w:rsid w:val="00375E9A"/>
    <w:rsid w:val="00376151"/>
    <w:rsid w:val="00386AF9"/>
    <w:rsid w:val="00387604"/>
    <w:rsid w:val="003961E8"/>
    <w:rsid w:val="003A413A"/>
    <w:rsid w:val="003A4632"/>
    <w:rsid w:val="003B45EE"/>
    <w:rsid w:val="003C3D39"/>
    <w:rsid w:val="003E1B0B"/>
    <w:rsid w:val="003E5B2A"/>
    <w:rsid w:val="003F41DB"/>
    <w:rsid w:val="003F586F"/>
    <w:rsid w:val="00402C05"/>
    <w:rsid w:val="00405D12"/>
    <w:rsid w:val="0041263C"/>
    <w:rsid w:val="00413024"/>
    <w:rsid w:val="00414B93"/>
    <w:rsid w:val="00416EAB"/>
    <w:rsid w:val="004207F1"/>
    <w:rsid w:val="004214F8"/>
    <w:rsid w:val="00435CAC"/>
    <w:rsid w:val="004415CB"/>
    <w:rsid w:val="00441BD1"/>
    <w:rsid w:val="0045177C"/>
    <w:rsid w:val="00453310"/>
    <w:rsid w:val="00456E14"/>
    <w:rsid w:val="00461281"/>
    <w:rsid w:val="00461F2B"/>
    <w:rsid w:val="004632F5"/>
    <w:rsid w:val="00470CD2"/>
    <w:rsid w:val="00485EDB"/>
    <w:rsid w:val="004933D5"/>
    <w:rsid w:val="00494989"/>
    <w:rsid w:val="00495021"/>
    <w:rsid w:val="004A06D2"/>
    <w:rsid w:val="004A2075"/>
    <w:rsid w:val="004B1381"/>
    <w:rsid w:val="004B6263"/>
    <w:rsid w:val="004B67AE"/>
    <w:rsid w:val="004D383B"/>
    <w:rsid w:val="004D764E"/>
    <w:rsid w:val="004D77AC"/>
    <w:rsid w:val="004D7B5D"/>
    <w:rsid w:val="004F1635"/>
    <w:rsid w:val="004F750F"/>
    <w:rsid w:val="0050371B"/>
    <w:rsid w:val="00504239"/>
    <w:rsid w:val="00512515"/>
    <w:rsid w:val="00513FF6"/>
    <w:rsid w:val="00522E64"/>
    <w:rsid w:val="00531EEC"/>
    <w:rsid w:val="00532815"/>
    <w:rsid w:val="005437A9"/>
    <w:rsid w:val="005573C3"/>
    <w:rsid w:val="00565AE2"/>
    <w:rsid w:val="00566ADA"/>
    <w:rsid w:val="00570674"/>
    <w:rsid w:val="005713DA"/>
    <w:rsid w:val="0057619E"/>
    <w:rsid w:val="00576CCF"/>
    <w:rsid w:val="00582973"/>
    <w:rsid w:val="00584F27"/>
    <w:rsid w:val="00586D5D"/>
    <w:rsid w:val="005875C9"/>
    <w:rsid w:val="005876E7"/>
    <w:rsid w:val="00587F87"/>
    <w:rsid w:val="005B6E22"/>
    <w:rsid w:val="005C23CA"/>
    <w:rsid w:val="005C3075"/>
    <w:rsid w:val="005C79F9"/>
    <w:rsid w:val="005D4162"/>
    <w:rsid w:val="005E0996"/>
    <w:rsid w:val="005E11B4"/>
    <w:rsid w:val="005E1D65"/>
    <w:rsid w:val="005E377E"/>
    <w:rsid w:val="005E683B"/>
    <w:rsid w:val="005E71A5"/>
    <w:rsid w:val="005E7580"/>
    <w:rsid w:val="005F0A2C"/>
    <w:rsid w:val="005F210F"/>
    <w:rsid w:val="0060723B"/>
    <w:rsid w:val="0060782A"/>
    <w:rsid w:val="006114C4"/>
    <w:rsid w:val="00616792"/>
    <w:rsid w:val="0061686C"/>
    <w:rsid w:val="00625549"/>
    <w:rsid w:val="0063526A"/>
    <w:rsid w:val="00646E5A"/>
    <w:rsid w:val="00647C24"/>
    <w:rsid w:val="00657345"/>
    <w:rsid w:val="00660AE4"/>
    <w:rsid w:val="00673757"/>
    <w:rsid w:val="00677508"/>
    <w:rsid w:val="006801C8"/>
    <w:rsid w:val="0068492B"/>
    <w:rsid w:val="00686424"/>
    <w:rsid w:val="00696122"/>
    <w:rsid w:val="00696F2A"/>
    <w:rsid w:val="006A37B7"/>
    <w:rsid w:val="006A4CD6"/>
    <w:rsid w:val="006B0869"/>
    <w:rsid w:val="006B086F"/>
    <w:rsid w:val="006B4283"/>
    <w:rsid w:val="006B451D"/>
    <w:rsid w:val="006B5514"/>
    <w:rsid w:val="006D549B"/>
    <w:rsid w:val="006D637D"/>
    <w:rsid w:val="006E2F3D"/>
    <w:rsid w:val="006E5581"/>
    <w:rsid w:val="006E6190"/>
    <w:rsid w:val="006F01C1"/>
    <w:rsid w:val="006F06CC"/>
    <w:rsid w:val="006F1B07"/>
    <w:rsid w:val="006F700B"/>
    <w:rsid w:val="00700F73"/>
    <w:rsid w:val="00701351"/>
    <w:rsid w:val="00701E9D"/>
    <w:rsid w:val="0070691F"/>
    <w:rsid w:val="00707E0E"/>
    <w:rsid w:val="00714EAA"/>
    <w:rsid w:val="00715D40"/>
    <w:rsid w:val="0072282F"/>
    <w:rsid w:val="00724D41"/>
    <w:rsid w:val="00730292"/>
    <w:rsid w:val="00737B3B"/>
    <w:rsid w:val="007455F7"/>
    <w:rsid w:val="007471EC"/>
    <w:rsid w:val="00752AD7"/>
    <w:rsid w:val="00753883"/>
    <w:rsid w:val="0076295D"/>
    <w:rsid w:val="00766FD7"/>
    <w:rsid w:val="00774C37"/>
    <w:rsid w:val="00776B2E"/>
    <w:rsid w:val="007802FF"/>
    <w:rsid w:val="00785055"/>
    <w:rsid w:val="00786CE6"/>
    <w:rsid w:val="007A2024"/>
    <w:rsid w:val="007A41F3"/>
    <w:rsid w:val="007A5559"/>
    <w:rsid w:val="007A6E22"/>
    <w:rsid w:val="007B6B2D"/>
    <w:rsid w:val="007D034E"/>
    <w:rsid w:val="007D1C43"/>
    <w:rsid w:val="007D6CBE"/>
    <w:rsid w:val="007D7ABC"/>
    <w:rsid w:val="007F0F2E"/>
    <w:rsid w:val="007F627A"/>
    <w:rsid w:val="007F7D1B"/>
    <w:rsid w:val="007F7D80"/>
    <w:rsid w:val="00801841"/>
    <w:rsid w:val="00802F42"/>
    <w:rsid w:val="00807721"/>
    <w:rsid w:val="00810EFA"/>
    <w:rsid w:val="008145C8"/>
    <w:rsid w:val="00820C09"/>
    <w:rsid w:val="00830B00"/>
    <w:rsid w:val="00833ED7"/>
    <w:rsid w:val="0083549A"/>
    <w:rsid w:val="008532C2"/>
    <w:rsid w:val="00853405"/>
    <w:rsid w:val="008605F8"/>
    <w:rsid w:val="00860C3A"/>
    <w:rsid w:val="00860CA9"/>
    <w:rsid w:val="008631AF"/>
    <w:rsid w:val="008632C3"/>
    <w:rsid w:val="00864C0D"/>
    <w:rsid w:val="0086559E"/>
    <w:rsid w:val="008712AE"/>
    <w:rsid w:val="008772EA"/>
    <w:rsid w:val="008803CA"/>
    <w:rsid w:val="00884C6D"/>
    <w:rsid w:val="008863EB"/>
    <w:rsid w:val="008A055E"/>
    <w:rsid w:val="008B1F2F"/>
    <w:rsid w:val="008B45CB"/>
    <w:rsid w:val="008B5EE7"/>
    <w:rsid w:val="008C4647"/>
    <w:rsid w:val="008D2C7C"/>
    <w:rsid w:val="008D5F53"/>
    <w:rsid w:val="008E2265"/>
    <w:rsid w:val="008E423F"/>
    <w:rsid w:val="008F091D"/>
    <w:rsid w:val="008F31F4"/>
    <w:rsid w:val="008F6692"/>
    <w:rsid w:val="008F7966"/>
    <w:rsid w:val="00901E1B"/>
    <w:rsid w:val="0091332A"/>
    <w:rsid w:val="009162DC"/>
    <w:rsid w:val="00927240"/>
    <w:rsid w:val="00936EBE"/>
    <w:rsid w:val="009378B6"/>
    <w:rsid w:val="0094354E"/>
    <w:rsid w:val="0094510A"/>
    <w:rsid w:val="0095325F"/>
    <w:rsid w:val="0095575E"/>
    <w:rsid w:val="00963059"/>
    <w:rsid w:val="009633B3"/>
    <w:rsid w:val="00965F7D"/>
    <w:rsid w:val="00966CFF"/>
    <w:rsid w:val="009676EB"/>
    <w:rsid w:val="00976AB1"/>
    <w:rsid w:val="00995091"/>
    <w:rsid w:val="00996274"/>
    <w:rsid w:val="009A069A"/>
    <w:rsid w:val="009A3174"/>
    <w:rsid w:val="009A491A"/>
    <w:rsid w:val="009B01D6"/>
    <w:rsid w:val="009B6052"/>
    <w:rsid w:val="009B698F"/>
    <w:rsid w:val="009C03CD"/>
    <w:rsid w:val="009C6EB2"/>
    <w:rsid w:val="009C7574"/>
    <w:rsid w:val="009D3400"/>
    <w:rsid w:val="009D4253"/>
    <w:rsid w:val="009E1505"/>
    <w:rsid w:val="009F120F"/>
    <w:rsid w:val="009F3C42"/>
    <w:rsid w:val="009F6C2F"/>
    <w:rsid w:val="00A060C0"/>
    <w:rsid w:val="00A06287"/>
    <w:rsid w:val="00A06F97"/>
    <w:rsid w:val="00A07C13"/>
    <w:rsid w:val="00A11D10"/>
    <w:rsid w:val="00A176CA"/>
    <w:rsid w:val="00A2052A"/>
    <w:rsid w:val="00A24B2C"/>
    <w:rsid w:val="00A30E30"/>
    <w:rsid w:val="00A365F6"/>
    <w:rsid w:val="00A43948"/>
    <w:rsid w:val="00A4477D"/>
    <w:rsid w:val="00A46D7F"/>
    <w:rsid w:val="00A57521"/>
    <w:rsid w:val="00A627E4"/>
    <w:rsid w:val="00A65DB9"/>
    <w:rsid w:val="00A66343"/>
    <w:rsid w:val="00A67399"/>
    <w:rsid w:val="00A73A05"/>
    <w:rsid w:val="00A77AEF"/>
    <w:rsid w:val="00A77CB6"/>
    <w:rsid w:val="00A83BD6"/>
    <w:rsid w:val="00A844CE"/>
    <w:rsid w:val="00A8612E"/>
    <w:rsid w:val="00A96788"/>
    <w:rsid w:val="00AA757D"/>
    <w:rsid w:val="00AB0326"/>
    <w:rsid w:val="00AB1BF8"/>
    <w:rsid w:val="00AB3ACB"/>
    <w:rsid w:val="00AB478A"/>
    <w:rsid w:val="00AB6B56"/>
    <w:rsid w:val="00AB6BF7"/>
    <w:rsid w:val="00AC03E2"/>
    <w:rsid w:val="00AD1A06"/>
    <w:rsid w:val="00AD4FE7"/>
    <w:rsid w:val="00AD6338"/>
    <w:rsid w:val="00AE40F1"/>
    <w:rsid w:val="00AE5964"/>
    <w:rsid w:val="00AE7786"/>
    <w:rsid w:val="00AF1504"/>
    <w:rsid w:val="00AF3F5C"/>
    <w:rsid w:val="00AF7A4F"/>
    <w:rsid w:val="00B03E6D"/>
    <w:rsid w:val="00B07092"/>
    <w:rsid w:val="00B30054"/>
    <w:rsid w:val="00B30B6D"/>
    <w:rsid w:val="00B36C79"/>
    <w:rsid w:val="00B37210"/>
    <w:rsid w:val="00B40E7D"/>
    <w:rsid w:val="00B421DC"/>
    <w:rsid w:val="00B5033C"/>
    <w:rsid w:val="00B54B88"/>
    <w:rsid w:val="00B562A7"/>
    <w:rsid w:val="00B770AD"/>
    <w:rsid w:val="00B82DF6"/>
    <w:rsid w:val="00B83539"/>
    <w:rsid w:val="00B83B27"/>
    <w:rsid w:val="00B907B9"/>
    <w:rsid w:val="00B908A0"/>
    <w:rsid w:val="00B90A6A"/>
    <w:rsid w:val="00BA21AC"/>
    <w:rsid w:val="00BA7CF7"/>
    <w:rsid w:val="00BB2540"/>
    <w:rsid w:val="00BC1ACA"/>
    <w:rsid w:val="00BC70B7"/>
    <w:rsid w:val="00BD2642"/>
    <w:rsid w:val="00BD7478"/>
    <w:rsid w:val="00BF02F2"/>
    <w:rsid w:val="00BF1304"/>
    <w:rsid w:val="00BF1C51"/>
    <w:rsid w:val="00BF38A5"/>
    <w:rsid w:val="00BF6832"/>
    <w:rsid w:val="00BF6EE1"/>
    <w:rsid w:val="00C01188"/>
    <w:rsid w:val="00C0422E"/>
    <w:rsid w:val="00C1550B"/>
    <w:rsid w:val="00C1612B"/>
    <w:rsid w:val="00C1692E"/>
    <w:rsid w:val="00C226F4"/>
    <w:rsid w:val="00C25D88"/>
    <w:rsid w:val="00C3042D"/>
    <w:rsid w:val="00C3386E"/>
    <w:rsid w:val="00C3423D"/>
    <w:rsid w:val="00C354DC"/>
    <w:rsid w:val="00C374DA"/>
    <w:rsid w:val="00C41C3F"/>
    <w:rsid w:val="00C4238E"/>
    <w:rsid w:val="00C428F9"/>
    <w:rsid w:val="00C654E3"/>
    <w:rsid w:val="00C677CF"/>
    <w:rsid w:val="00C67A9F"/>
    <w:rsid w:val="00C91AED"/>
    <w:rsid w:val="00C92361"/>
    <w:rsid w:val="00C9421E"/>
    <w:rsid w:val="00C9499D"/>
    <w:rsid w:val="00C949C8"/>
    <w:rsid w:val="00CA1234"/>
    <w:rsid w:val="00CA2666"/>
    <w:rsid w:val="00CA32E1"/>
    <w:rsid w:val="00CA495A"/>
    <w:rsid w:val="00CB5287"/>
    <w:rsid w:val="00CC5587"/>
    <w:rsid w:val="00CE35D3"/>
    <w:rsid w:val="00CE4025"/>
    <w:rsid w:val="00CE6C9B"/>
    <w:rsid w:val="00CF1663"/>
    <w:rsid w:val="00CF2805"/>
    <w:rsid w:val="00CF442B"/>
    <w:rsid w:val="00D0319D"/>
    <w:rsid w:val="00D04FB9"/>
    <w:rsid w:val="00D177EE"/>
    <w:rsid w:val="00D22529"/>
    <w:rsid w:val="00D24D01"/>
    <w:rsid w:val="00D272C5"/>
    <w:rsid w:val="00D27BBF"/>
    <w:rsid w:val="00D30D9A"/>
    <w:rsid w:val="00D312D9"/>
    <w:rsid w:val="00D40A0F"/>
    <w:rsid w:val="00D42D2A"/>
    <w:rsid w:val="00D57258"/>
    <w:rsid w:val="00D57B26"/>
    <w:rsid w:val="00D62F9D"/>
    <w:rsid w:val="00D66E32"/>
    <w:rsid w:val="00D67241"/>
    <w:rsid w:val="00D71498"/>
    <w:rsid w:val="00D7664A"/>
    <w:rsid w:val="00D77125"/>
    <w:rsid w:val="00D8272F"/>
    <w:rsid w:val="00D8663C"/>
    <w:rsid w:val="00D9257F"/>
    <w:rsid w:val="00D97582"/>
    <w:rsid w:val="00DA5690"/>
    <w:rsid w:val="00DA68B9"/>
    <w:rsid w:val="00DB1E04"/>
    <w:rsid w:val="00DB475D"/>
    <w:rsid w:val="00DB5332"/>
    <w:rsid w:val="00DB53F2"/>
    <w:rsid w:val="00DB60B8"/>
    <w:rsid w:val="00DC1940"/>
    <w:rsid w:val="00DC38B1"/>
    <w:rsid w:val="00DC6BE6"/>
    <w:rsid w:val="00DD1357"/>
    <w:rsid w:val="00DD603A"/>
    <w:rsid w:val="00DD69C9"/>
    <w:rsid w:val="00DD6F84"/>
    <w:rsid w:val="00DD7238"/>
    <w:rsid w:val="00DF6EE7"/>
    <w:rsid w:val="00E005CD"/>
    <w:rsid w:val="00E033D9"/>
    <w:rsid w:val="00E05F27"/>
    <w:rsid w:val="00E14B0B"/>
    <w:rsid w:val="00E23262"/>
    <w:rsid w:val="00E247A3"/>
    <w:rsid w:val="00E336E1"/>
    <w:rsid w:val="00E40910"/>
    <w:rsid w:val="00E554BB"/>
    <w:rsid w:val="00E60EC0"/>
    <w:rsid w:val="00E610A9"/>
    <w:rsid w:val="00E61C14"/>
    <w:rsid w:val="00E65875"/>
    <w:rsid w:val="00E73C3E"/>
    <w:rsid w:val="00E746CB"/>
    <w:rsid w:val="00E852E2"/>
    <w:rsid w:val="00E85A56"/>
    <w:rsid w:val="00E9391E"/>
    <w:rsid w:val="00EA6953"/>
    <w:rsid w:val="00EB0AE4"/>
    <w:rsid w:val="00EB6302"/>
    <w:rsid w:val="00EC0270"/>
    <w:rsid w:val="00EC05FA"/>
    <w:rsid w:val="00EC1C6E"/>
    <w:rsid w:val="00EC31B2"/>
    <w:rsid w:val="00EC43F6"/>
    <w:rsid w:val="00ED09D2"/>
    <w:rsid w:val="00ED3EB8"/>
    <w:rsid w:val="00ED5B60"/>
    <w:rsid w:val="00EF6597"/>
    <w:rsid w:val="00F01256"/>
    <w:rsid w:val="00F01C15"/>
    <w:rsid w:val="00F03CE1"/>
    <w:rsid w:val="00F076C8"/>
    <w:rsid w:val="00F21F8B"/>
    <w:rsid w:val="00F371D7"/>
    <w:rsid w:val="00F42CA8"/>
    <w:rsid w:val="00F449CB"/>
    <w:rsid w:val="00F542FF"/>
    <w:rsid w:val="00F705C5"/>
    <w:rsid w:val="00F73F6B"/>
    <w:rsid w:val="00F75DFA"/>
    <w:rsid w:val="00F76400"/>
    <w:rsid w:val="00F81833"/>
    <w:rsid w:val="00F819B4"/>
    <w:rsid w:val="00F85BDA"/>
    <w:rsid w:val="00F934D7"/>
    <w:rsid w:val="00F93A99"/>
    <w:rsid w:val="00FA1F0C"/>
    <w:rsid w:val="00FA474D"/>
    <w:rsid w:val="00FA6A79"/>
    <w:rsid w:val="00FB0600"/>
    <w:rsid w:val="00FB78BA"/>
    <w:rsid w:val="00FC743B"/>
    <w:rsid w:val="00FE3CD4"/>
    <w:rsid w:val="00FE6D10"/>
    <w:rsid w:val="00FF0897"/>
    <w:rsid w:val="00FF4A21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C4DB0854-51FD-4D00-9F6D-38D8ED9B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21AC"/>
    <w:rPr>
      <w:rFonts w:ascii="Arial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B5332"/>
    <w:pPr>
      <w:keepNext/>
      <w:numPr>
        <w:numId w:val="18"/>
      </w:numPr>
      <w:overflowPunct w:val="0"/>
      <w:autoSpaceDE w:val="0"/>
      <w:autoSpaceDN w:val="0"/>
      <w:adjustRightInd w:val="0"/>
      <w:spacing w:before="160" w:after="80"/>
      <w:textAlignment w:val="baseline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B5332"/>
    <w:pPr>
      <w:keepNext/>
      <w:keepLines/>
      <w:spacing w:before="160" w:after="80"/>
      <w:ind w:left="499" w:hanging="357"/>
      <w:outlineLvl w:val="1"/>
    </w:pPr>
    <w:rPr>
      <w:rFonts w:eastAsiaTheme="majorEastAsia" w:cstheme="majorBidi"/>
      <w:b/>
      <w:bCs/>
      <w:color w:val="4F81BD" w:themeColor="accent1"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5332"/>
    <w:pPr>
      <w:keepNext/>
      <w:keepLines/>
      <w:spacing w:before="160" w:after="80"/>
      <w:ind w:left="709" w:hanging="284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berschrift4">
    <w:name w:val="heading 4"/>
    <w:basedOn w:val="Standard"/>
    <w:next w:val="Standard"/>
    <w:qFormat/>
    <w:rsid w:val="00785055"/>
    <w:pPr>
      <w:keepNext/>
      <w:numPr>
        <w:ilvl w:val="3"/>
        <w:numId w:val="1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785055"/>
    <w:pPr>
      <w:numPr>
        <w:ilvl w:val="4"/>
        <w:numId w:val="1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785055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785055"/>
    <w:pPr>
      <w:numPr>
        <w:ilvl w:val="6"/>
        <w:numId w:val="1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785055"/>
    <w:pPr>
      <w:numPr>
        <w:ilvl w:val="7"/>
        <w:numId w:val="1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785055"/>
    <w:pPr>
      <w:numPr>
        <w:ilvl w:val="8"/>
        <w:numId w:val="1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  <w:rsid w:val="00785055"/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785055"/>
    <w:rPr>
      <w:rFonts w:ascii="Arial" w:hAnsi="Arial"/>
      <w:vertAlign w:val="superscript"/>
    </w:rPr>
  </w:style>
  <w:style w:type="character" w:styleId="Endnotenzeichen">
    <w:name w:val="endnote reference"/>
    <w:basedOn w:val="Absatz-Standardschriftart"/>
    <w:semiHidden/>
    <w:rsid w:val="00785055"/>
    <w:rPr>
      <w:rFonts w:ascii="Arial" w:hAnsi="Arial"/>
      <w:vertAlign w:val="superscript"/>
    </w:rPr>
  </w:style>
  <w:style w:type="character" w:styleId="Kommentarzeichen">
    <w:name w:val="annotation reference"/>
    <w:basedOn w:val="Absatz-Standardschriftart"/>
    <w:semiHidden/>
    <w:rsid w:val="00785055"/>
    <w:rPr>
      <w:rFonts w:ascii="Arial" w:hAnsi="Arial"/>
      <w:sz w:val="16"/>
    </w:rPr>
  </w:style>
  <w:style w:type="paragraph" w:customStyle="1" w:styleId="Basis-Absatzformatvorlage">
    <w:name w:val="Basis-Absatzformatvorlage"/>
    <w:basedOn w:val="Standard"/>
    <w:rsid w:val="00785055"/>
  </w:style>
  <w:style w:type="character" w:customStyle="1" w:styleId="EquationCaption">
    <w:name w:val="_Equation Caption"/>
    <w:rsid w:val="00785055"/>
  </w:style>
  <w:style w:type="paragraph" w:styleId="Umschlagabsenderadresse">
    <w:name w:val="envelope return"/>
    <w:basedOn w:val="Standard"/>
    <w:semiHidden/>
    <w:rsid w:val="00785055"/>
    <w:rPr>
      <w:sz w:val="20"/>
    </w:rPr>
  </w:style>
  <w:style w:type="paragraph" w:styleId="Makrotext">
    <w:name w:val="macro"/>
    <w:semiHidden/>
    <w:rsid w:val="00785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Seitenzahl">
    <w:name w:val="page number"/>
    <w:basedOn w:val="Absatz-Standardschriftart"/>
    <w:semiHidden/>
    <w:rsid w:val="00785055"/>
    <w:rPr>
      <w:rFonts w:ascii="Arial" w:hAnsi="Arial"/>
      <w:sz w:val="22"/>
    </w:rPr>
  </w:style>
  <w:style w:type="paragraph" w:styleId="Umschlagadresse">
    <w:name w:val="envelope address"/>
    <w:basedOn w:val="Standard"/>
    <w:semiHidden/>
    <w:rsid w:val="00785055"/>
    <w:pPr>
      <w:framePr w:w="7938" w:h="1985" w:hRule="exact" w:hSpace="141" w:wrap="auto" w:hAnchor="page" w:xAlign="center" w:yAlign="bottom"/>
      <w:ind w:left="2835"/>
    </w:pPr>
  </w:style>
  <w:style w:type="paragraph" w:styleId="Rechtsgrundlagenverzeichnis">
    <w:name w:val="table of authorities"/>
    <w:basedOn w:val="Standard"/>
    <w:next w:val="Standard"/>
    <w:semiHidden/>
    <w:rsid w:val="00785055"/>
    <w:pPr>
      <w:tabs>
        <w:tab w:val="right" w:leader="dot" w:pos="8460"/>
      </w:tabs>
      <w:ind w:left="220" w:hanging="220"/>
    </w:pPr>
  </w:style>
  <w:style w:type="paragraph" w:styleId="Beschriftung">
    <w:name w:val="caption"/>
    <w:basedOn w:val="Standard"/>
    <w:next w:val="Standard"/>
    <w:qFormat/>
    <w:rsid w:val="00785055"/>
    <w:rPr>
      <w:sz w:val="24"/>
    </w:rPr>
  </w:style>
  <w:style w:type="paragraph" w:styleId="Endnotentext">
    <w:name w:val="endnote text"/>
    <w:basedOn w:val="Standard"/>
    <w:semiHidden/>
    <w:rsid w:val="00785055"/>
    <w:rPr>
      <w:sz w:val="24"/>
    </w:rPr>
  </w:style>
  <w:style w:type="paragraph" w:styleId="Funotentext">
    <w:name w:val="footnote text"/>
    <w:basedOn w:val="Standard"/>
    <w:semiHidden/>
    <w:rsid w:val="00785055"/>
    <w:rPr>
      <w:sz w:val="24"/>
    </w:rPr>
  </w:style>
  <w:style w:type="paragraph" w:styleId="Fuzeile">
    <w:name w:val="footer"/>
    <w:basedOn w:val="Standard"/>
    <w:link w:val="FuzeileZchn"/>
    <w:uiPriority w:val="99"/>
    <w:rsid w:val="0078505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785055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78505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semiHidden/>
    <w:rsid w:val="00785055"/>
    <w:pPr>
      <w:tabs>
        <w:tab w:val="right" w:leader="dot" w:pos="9360"/>
      </w:tabs>
      <w:suppressAutoHyphens/>
      <w:ind w:left="1440" w:right="720" w:hanging="720"/>
    </w:pPr>
  </w:style>
  <w:style w:type="paragraph" w:styleId="Kopfzeile">
    <w:name w:val="header"/>
    <w:basedOn w:val="Standard"/>
    <w:semiHidden/>
    <w:rsid w:val="00785055"/>
    <w:pPr>
      <w:tabs>
        <w:tab w:val="center" w:pos="4536"/>
        <w:tab w:val="right" w:pos="9072"/>
      </w:tabs>
    </w:pPr>
  </w:style>
  <w:style w:type="paragraph" w:customStyle="1" w:styleId="toa">
    <w:name w:val="toa"/>
    <w:basedOn w:val="Standard"/>
    <w:rsid w:val="00785055"/>
    <w:pPr>
      <w:tabs>
        <w:tab w:val="right" w:pos="9360"/>
      </w:tabs>
      <w:suppressAutoHyphens/>
    </w:pPr>
  </w:style>
  <w:style w:type="paragraph" w:styleId="Verzeichnis1">
    <w:name w:val="toc 1"/>
    <w:basedOn w:val="Standard"/>
    <w:next w:val="Standard"/>
    <w:semiHidden/>
    <w:rsid w:val="00785055"/>
    <w:pPr>
      <w:tabs>
        <w:tab w:val="left" w:pos="567"/>
        <w:tab w:val="right" w:leader="dot" w:pos="9361"/>
      </w:tabs>
      <w:suppressAutoHyphens/>
    </w:pPr>
  </w:style>
  <w:style w:type="paragraph" w:styleId="Verzeichnis2">
    <w:name w:val="toc 2"/>
    <w:basedOn w:val="Standard"/>
    <w:next w:val="Standard"/>
    <w:semiHidden/>
    <w:rsid w:val="00785055"/>
    <w:pPr>
      <w:tabs>
        <w:tab w:val="left" w:pos="567"/>
        <w:tab w:val="right" w:leader="dot" w:pos="9360"/>
      </w:tabs>
      <w:suppressAutoHyphens/>
    </w:pPr>
  </w:style>
  <w:style w:type="paragraph" w:styleId="Verzeichnis3">
    <w:name w:val="toc 3"/>
    <w:basedOn w:val="Standard"/>
    <w:next w:val="Standard"/>
    <w:autoRedefine/>
    <w:semiHidden/>
    <w:rsid w:val="00785055"/>
    <w:pPr>
      <w:widowControl w:val="0"/>
      <w:tabs>
        <w:tab w:val="left" w:pos="709"/>
        <w:tab w:val="right" w:leader="dot" w:pos="9361"/>
      </w:tabs>
    </w:pPr>
  </w:style>
  <w:style w:type="paragraph" w:styleId="Verzeichnis4">
    <w:name w:val="toc 4"/>
    <w:basedOn w:val="Standard"/>
    <w:next w:val="Standard"/>
    <w:semiHidden/>
    <w:rsid w:val="00785055"/>
    <w:pPr>
      <w:tabs>
        <w:tab w:val="right" w:leader="dot" w:pos="9333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semiHidden/>
    <w:rsid w:val="00785055"/>
    <w:pPr>
      <w:tabs>
        <w:tab w:val="right" w:leader="dot" w:pos="9333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semiHidden/>
    <w:rsid w:val="00785055"/>
    <w:pPr>
      <w:tabs>
        <w:tab w:val="right" w:pos="9333"/>
      </w:tabs>
      <w:suppressAutoHyphens/>
      <w:ind w:left="720" w:hanging="720"/>
    </w:pPr>
  </w:style>
  <w:style w:type="paragraph" w:styleId="Verzeichnis7">
    <w:name w:val="toc 7"/>
    <w:basedOn w:val="Standard"/>
    <w:next w:val="Standard"/>
    <w:semiHidden/>
    <w:rsid w:val="00785055"/>
    <w:pPr>
      <w:suppressAutoHyphens/>
      <w:ind w:left="720" w:hanging="720"/>
    </w:pPr>
  </w:style>
  <w:style w:type="paragraph" w:styleId="Verzeichnis8">
    <w:name w:val="toc 8"/>
    <w:basedOn w:val="Standard"/>
    <w:next w:val="Standard"/>
    <w:semiHidden/>
    <w:rsid w:val="00785055"/>
    <w:pPr>
      <w:tabs>
        <w:tab w:val="right" w:pos="9333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rsid w:val="00785055"/>
    <w:pPr>
      <w:tabs>
        <w:tab w:val="right" w:leader="dot" w:pos="9333"/>
      </w:tabs>
      <w:suppressAutoHyphens/>
      <w:ind w:left="720" w:hanging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B533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5332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5332"/>
    <w:rPr>
      <w:rFonts w:ascii="Arial" w:eastAsiaTheme="majorEastAsia" w:hAnsi="Arial" w:cstheme="majorBidi"/>
      <w:b/>
      <w:bCs/>
      <w:color w:val="4F81BD" w:themeColor="accent1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30D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3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345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214F8"/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19B20-C294-4BA0-87AD-054117EB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C93078A4.dotm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Rheinland-Pfalz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A062250</dc:creator>
  <cp:lastModifiedBy>p00008988</cp:lastModifiedBy>
  <cp:revision>5</cp:revision>
  <cp:lastPrinted>2020-01-23T11:46:00Z</cp:lastPrinted>
  <dcterms:created xsi:type="dcterms:W3CDTF">2018-08-23T13:34:00Z</dcterms:created>
  <dcterms:modified xsi:type="dcterms:W3CDTF">2020-01-23T11:46:00Z</dcterms:modified>
</cp:coreProperties>
</file>